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mandurah-profile"/>
    <w:p>
      <w:pPr>
        <w:pStyle w:val="Heading1"/>
      </w:pPr>
      <w:r>
        <w:t xml:space="preserve">Mandurah Profile</w:t>
      </w:r>
    </w:p>
    <w:p>
      <w:pPr>
        <w:pStyle w:val="FirstParagraph"/>
      </w:pPr>
      <w:r>
        <w:t xml:space="preserve">Report generated on 01 October 2024.</w:t>
      </w:r>
    </w:p>
    <w:bookmarkStart w:id="20" w:name="overview"/>
    <w:p>
      <w:pPr>
        <w:pStyle w:val="Heading2"/>
      </w:pPr>
      <w:r>
        <w:t xml:space="preserve">Overview</w:t>
      </w:r>
    </w:p>
    <w:p>
      <w:pPr>
        <w:pStyle w:val="FirstParagraph"/>
      </w:pPr>
      <w:r>
        <w:rPr>
          <w:bCs/>
          <w:b/>
        </w:rPr>
        <w:t xml:space="preserve">Total Area:</w:t>
      </w:r>
      <w:r>
        <w:t xml:space="preserve"> </w:t>
      </w:r>
      <w:r>
        <w:t xml:space="preserve">175 sqkm          </w:t>
      </w:r>
      <w:r>
        <w:rPr>
          <w:bCs/>
          <w:b/>
        </w:rPr>
        <w:t xml:space="preserve">Population:</w:t>
      </w:r>
      <w:r>
        <w:t xml:space="preserve"> </w:t>
      </w:r>
      <w:r>
        <w:t xml:space="preserve">95,509          </w:t>
      </w:r>
      <w:r>
        <w:rPr>
          <w:bCs/>
          <w:b/>
        </w:rPr>
        <w:t xml:space="preserve">Major Town:</w:t>
      </w:r>
      <w:r>
        <w:t xml:space="preserve"> </w:t>
      </w:r>
      <w:r>
        <w:t xml:space="preserve">Halls Head</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37,772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Mandurah</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16.4%</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$48,785          </w:t>
      </w:r>
      <w:r>
        <w:rPr>
          <w:bCs/>
          <w:b/>
        </w:rPr>
        <w:t xml:space="preserve">Gross Regional Product:</w:t>
      </w:r>
      <w:r>
        <w:t xml:space="preserve"> </w:t>
      </w:r>
      <w:r>
        <w:t xml:space="preserve">$4,308 Million          </w:t>
      </w:r>
      <w:r>
        <w:rPr>
          <w:bCs/>
          <w:b/>
        </w:rPr>
        <w:t xml:space="preserve">Employed Residents:</w:t>
      </w:r>
      <w:r>
        <w:t xml:space="preserve"> </w:t>
      </w:r>
      <w:r>
        <w:t xml:space="preserve">42,249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529</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6,387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4,562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3,440</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2,924</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271</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2,552</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4,655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4,779</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1,410,690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2024-10-01T06:01:43Z</dcterms:created>
  <dcterms:modified xsi:type="dcterms:W3CDTF">2024-10-01T06:01:43Z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